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A98C3E" w14:textId="2DFB48C5" w:rsidR="00954ACE" w:rsidRPr="003D5B23" w:rsidRDefault="00AF1B5B">
      <w:pPr>
        <w:pStyle w:val="Heading1"/>
        <w:spacing w:before="320" w:after="120"/>
        <w:rPr>
          <w:rFonts w:ascii="Raleway" w:hAnsi="Raleway"/>
          <w:sz w:val="32"/>
          <w:szCs w:val="32"/>
        </w:rPr>
      </w:pPr>
      <w:r w:rsidRPr="003D5B23">
        <w:rPr>
          <w:rFonts w:ascii="Raleway" w:hAnsi="Raleway"/>
          <w:sz w:val="32"/>
          <w:szCs w:val="32"/>
        </w:rPr>
        <w:t xml:space="preserve">Community Navigation </w:t>
      </w:r>
      <w:r w:rsidR="0013041E" w:rsidRPr="003D5B23">
        <w:rPr>
          <w:rFonts w:ascii="Raleway" w:hAnsi="Raleway"/>
          <w:sz w:val="32"/>
          <w:szCs w:val="32"/>
        </w:rPr>
        <w:t>Coordinator</w:t>
      </w:r>
    </w:p>
    <w:p w14:paraId="5375E982" w14:textId="77777777" w:rsidR="00954ACE" w:rsidRPr="003D5B23" w:rsidRDefault="00AF1B5B">
      <w:pPr>
        <w:spacing w:after="80"/>
        <w:rPr>
          <w:rFonts w:ascii="Raleway" w:hAnsi="Raleway"/>
          <w:sz w:val="24"/>
          <w:szCs w:val="24"/>
        </w:rPr>
      </w:pPr>
      <w:r w:rsidRPr="003D5B23">
        <w:rPr>
          <w:rFonts w:ascii="Raleway" w:hAnsi="Raleway"/>
          <w:b/>
          <w:bCs/>
          <w:sz w:val="24"/>
          <w:szCs w:val="24"/>
        </w:rPr>
        <w:t xml:space="preserve">FLSA Status: </w:t>
      </w:r>
      <w:r w:rsidRPr="003D5B23">
        <w:rPr>
          <w:rFonts w:ascii="Raleway" w:hAnsi="Raleway"/>
          <w:sz w:val="24"/>
          <w:szCs w:val="24"/>
        </w:rPr>
        <w:t>Non-exempt</w:t>
      </w:r>
    </w:p>
    <w:p w14:paraId="6D8C08E6" w14:textId="77777777" w:rsidR="00954ACE" w:rsidRPr="003D5B23" w:rsidRDefault="00AF1B5B">
      <w:pPr>
        <w:spacing w:after="80"/>
        <w:rPr>
          <w:rFonts w:ascii="Raleway" w:hAnsi="Raleway"/>
          <w:sz w:val="24"/>
          <w:szCs w:val="24"/>
        </w:rPr>
      </w:pPr>
      <w:r w:rsidRPr="003D5B23">
        <w:rPr>
          <w:rFonts w:ascii="Raleway" w:hAnsi="Raleway"/>
          <w:b/>
          <w:bCs/>
          <w:sz w:val="24"/>
          <w:szCs w:val="24"/>
        </w:rPr>
        <w:t xml:space="preserve">Reports To: </w:t>
      </w:r>
      <w:r w:rsidRPr="003D5B23">
        <w:rPr>
          <w:rFonts w:ascii="Raleway" w:hAnsi="Raleway"/>
          <w:sz w:val="24"/>
          <w:szCs w:val="24"/>
        </w:rPr>
        <w:t>Survivorship Programs Director</w:t>
      </w:r>
    </w:p>
    <w:p w14:paraId="303E563E" w14:textId="77777777" w:rsidR="00954ACE" w:rsidRPr="003D5B23" w:rsidRDefault="00AF1B5B">
      <w:pPr>
        <w:spacing w:after="80"/>
        <w:rPr>
          <w:rFonts w:ascii="Raleway" w:hAnsi="Raleway"/>
          <w:sz w:val="24"/>
          <w:szCs w:val="24"/>
        </w:rPr>
      </w:pPr>
      <w:r w:rsidRPr="003D5B23">
        <w:rPr>
          <w:rFonts w:ascii="Raleway" w:hAnsi="Raleway"/>
          <w:b/>
          <w:bCs/>
          <w:sz w:val="24"/>
          <w:szCs w:val="24"/>
        </w:rPr>
        <w:t xml:space="preserve">Work Location: </w:t>
      </w:r>
      <w:r w:rsidRPr="003D5B23">
        <w:rPr>
          <w:rFonts w:ascii="Raleway" w:hAnsi="Raleway"/>
          <w:sz w:val="24"/>
          <w:szCs w:val="24"/>
        </w:rPr>
        <w:t>Las Vegas area with statewide travel as needed; hybrid-remote schedule as assigned</w:t>
      </w:r>
    </w:p>
    <w:p w14:paraId="627F5792" w14:textId="77777777" w:rsidR="00954ACE" w:rsidRPr="003D5B23" w:rsidRDefault="00954ACE">
      <w:pPr>
        <w:spacing w:after="100"/>
        <w:rPr>
          <w:rFonts w:ascii="Raleway" w:hAnsi="Raleway"/>
          <w:sz w:val="24"/>
          <w:szCs w:val="24"/>
        </w:rPr>
      </w:pPr>
    </w:p>
    <w:p w14:paraId="4A4F6E14" w14:textId="77777777" w:rsidR="00954ACE" w:rsidRPr="003D5B23" w:rsidRDefault="00AF1B5B">
      <w:pPr>
        <w:pStyle w:val="Heading2"/>
        <w:spacing w:before="240"/>
        <w:rPr>
          <w:rFonts w:ascii="Raleway" w:hAnsi="Raleway"/>
          <w:sz w:val="28"/>
          <w:szCs w:val="28"/>
        </w:rPr>
      </w:pPr>
      <w:r w:rsidRPr="003D5B23">
        <w:rPr>
          <w:rFonts w:ascii="Raleway" w:hAnsi="Raleway"/>
          <w:sz w:val="28"/>
          <w:szCs w:val="28"/>
        </w:rPr>
        <w:t>Position Summary</w:t>
      </w:r>
    </w:p>
    <w:p w14:paraId="643EE0A3" w14:textId="313F56ED" w:rsidR="00954ACE" w:rsidRPr="003D5B23" w:rsidRDefault="00AF1B5B">
      <w:pPr>
        <w:spacing w:after="120"/>
        <w:rPr>
          <w:rFonts w:ascii="Raleway" w:hAnsi="Raleway"/>
          <w:sz w:val="24"/>
          <w:szCs w:val="24"/>
        </w:rPr>
      </w:pPr>
      <w:r w:rsidRPr="003D5B23">
        <w:rPr>
          <w:rFonts w:ascii="Raleway" w:hAnsi="Raleway"/>
          <w:sz w:val="24"/>
          <w:szCs w:val="24"/>
        </w:rPr>
        <w:t xml:space="preserve">The Community </w:t>
      </w:r>
      <w:r w:rsidR="00F20C38" w:rsidRPr="003D5B23">
        <w:rPr>
          <w:rFonts w:ascii="Raleway" w:hAnsi="Raleway"/>
          <w:sz w:val="24"/>
          <w:szCs w:val="24"/>
        </w:rPr>
        <w:t>Navigat</w:t>
      </w:r>
      <w:r w:rsidR="00F20C38" w:rsidRPr="003D5B23">
        <w:rPr>
          <w:rFonts w:ascii="Raleway" w:hAnsi="Raleway"/>
          <w:sz w:val="24"/>
          <w:szCs w:val="24"/>
        </w:rPr>
        <w:t>ion</w:t>
      </w:r>
      <w:r w:rsidR="00F20C38" w:rsidRPr="003D5B23">
        <w:rPr>
          <w:rFonts w:ascii="Raleway" w:hAnsi="Raleway"/>
          <w:sz w:val="24"/>
          <w:szCs w:val="24"/>
        </w:rPr>
        <w:t xml:space="preserve"> </w:t>
      </w:r>
      <w:r w:rsidR="0013041E" w:rsidRPr="003D5B23">
        <w:rPr>
          <w:rFonts w:ascii="Raleway" w:hAnsi="Raleway"/>
          <w:sz w:val="24"/>
          <w:szCs w:val="24"/>
        </w:rPr>
        <w:t>Coordinator</w:t>
      </w:r>
      <w:r w:rsidRPr="003D5B23">
        <w:rPr>
          <w:rFonts w:ascii="Raleway" w:hAnsi="Raleway"/>
          <w:sz w:val="24"/>
          <w:szCs w:val="24"/>
        </w:rPr>
        <w:t xml:space="preserve"> provides non-clinical tele-navigation for </w:t>
      </w:r>
      <w:proofErr w:type="spellStart"/>
      <w:r w:rsidRPr="003D5B23">
        <w:rPr>
          <w:rFonts w:ascii="Raleway" w:hAnsi="Raleway"/>
          <w:sz w:val="24"/>
          <w:szCs w:val="24"/>
        </w:rPr>
        <w:t>ThriveNV</w:t>
      </w:r>
      <w:proofErr w:type="spellEnd"/>
      <w:r w:rsidRPr="003D5B23">
        <w:rPr>
          <w:rFonts w:ascii="Raleway" w:hAnsi="Raleway"/>
          <w:sz w:val="24"/>
          <w:szCs w:val="24"/>
        </w:rPr>
        <w:t xml:space="preserve"> clients statewide and serves as the primary southern Nevada-based navigation and outreach staff member. This role coordinates day-to-day </w:t>
      </w:r>
      <w:proofErr w:type="spellStart"/>
      <w:r w:rsidRPr="003D5B23">
        <w:rPr>
          <w:rFonts w:ascii="Raleway" w:hAnsi="Raleway"/>
          <w:sz w:val="24"/>
          <w:szCs w:val="24"/>
        </w:rPr>
        <w:t>ThriveNV</w:t>
      </w:r>
      <w:proofErr w:type="spellEnd"/>
      <w:r w:rsidRPr="003D5B23">
        <w:rPr>
          <w:rFonts w:ascii="Raleway" w:hAnsi="Raleway"/>
          <w:sz w:val="24"/>
          <w:szCs w:val="24"/>
        </w:rPr>
        <w:t xml:space="preserve"> navigation operations with the survivorship team and supports the Survivorship Programs Director in coordinating the Oncology Patient Navigation Network statewide, including bi-monthly meetings, communications, and attendance tracking. The position also supports survivorship initiatives, community outreach, education, and campaign activation in Las Vegas and contributes to quarterly reporting inputs. To reduce single points of failure, this role maintains standardized documentation, shared trackers, and cross-trained backup coverage for navigation and network coordination workflows.</w:t>
      </w:r>
    </w:p>
    <w:p w14:paraId="5B3CB238" w14:textId="77777777" w:rsidR="00954ACE" w:rsidRPr="003D5B23" w:rsidRDefault="00954ACE">
      <w:pPr>
        <w:spacing w:after="100"/>
        <w:rPr>
          <w:rFonts w:ascii="Raleway" w:hAnsi="Raleway"/>
          <w:sz w:val="24"/>
          <w:szCs w:val="24"/>
        </w:rPr>
      </w:pPr>
    </w:p>
    <w:p w14:paraId="428DE27D" w14:textId="77777777" w:rsidR="00954ACE" w:rsidRPr="003D5B23" w:rsidRDefault="00AF1B5B">
      <w:pPr>
        <w:pStyle w:val="Heading2"/>
        <w:spacing w:before="240"/>
        <w:rPr>
          <w:rFonts w:ascii="Raleway" w:hAnsi="Raleway"/>
          <w:sz w:val="28"/>
          <w:szCs w:val="28"/>
        </w:rPr>
      </w:pPr>
      <w:r w:rsidRPr="003D5B23">
        <w:rPr>
          <w:rFonts w:ascii="Raleway" w:hAnsi="Raleway"/>
          <w:sz w:val="28"/>
          <w:szCs w:val="28"/>
        </w:rPr>
        <w:t>Qualifications</w:t>
      </w:r>
    </w:p>
    <w:p w14:paraId="5836AE93" w14:textId="65A28551"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High school diploma or equivalent required; associate or bachelor's degree in a health-related field, public health, education, or similar strongly preferred</w:t>
      </w:r>
    </w:p>
    <w:p w14:paraId="3B57CB22" w14:textId="36889A34" w:rsidR="006A1E0D" w:rsidRPr="003D5B23" w:rsidRDefault="006A1E0D">
      <w:pPr>
        <w:pStyle w:val="ListParagraph"/>
        <w:numPr>
          <w:ilvl w:val="0"/>
          <w:numId w:val="2"/>
        </w:numPr>
        <w:spacing w:after="80"/>
        <w:rPr>
          <w:rFonts w:ascii="Raleway" w:hAnsi="Raleway"/>
          <w:sz w:val="24"/>
          <w:szCs w:val="24"/>
        </w:rPr>
      </w:pPr>
      <w:r w:rsidRPr="003D5B23">
        <w:rPr>
          <w:rFonts w:ascii="Raleway" w:hAnsi="Raleway"/>
          <w:sz w:val="24"/>
          <w:szCs w:val="24"/>
        </w:rPr>
        <w:t>Completed training in navigation and/or community health work preferred</w:t>
      </w:r>
    </w:p>
    <w:p w14:paraId="44D41D16"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Two or more years of experience in patient navigation, community health, healthcare support, outreach, or health education</w:t>
      </w:r>
    </w:p>
    <w:p w14:paraId="186CAD1C"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Bilingual English/Spanish required, with ability to provide culturally and linguistically appropriate navigation support</w:t>
      </w:r>
    </w:p>
    <w:p w14:paraId="1C39D607"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Experience with public speaking, presenting, or community education strongly preferred</w:t>
      </w:r>
    </w:p>
    <w:p w14:paraId="71D48FA0"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Strong documentation discipline and comfort using case management and communication systems</w:t>
      </w:r>
    </w:p>
    <w:p w14:paraId="0296D91A"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Valid driver's license, reliable transportation, and ability to transport outreach materials as required</w:t>
      </w:r>
    </w:p>
    <w:p w14:paraId="7013642E"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Ability to travel within Nevada and work occasional evenings or weekends for meetings and events</w:t>
      </w:r>
    </w:p>
    <w:p w14:paraId="32F71939" w14:textId="77777777" w:rsidR="00954ACE" w:rsidRPr="003D5B23" w:rsidRDefault="00954ACE">
      <w:pPr>
        <w:spacing w:after="100"/>
        <w:rPr>
          <w:rFonts w:ascii="Raleway" w:hAnsi="Raleway"/>
          <w:sz w:val="24"/>
          <w:szCs w:val="24"/>
        </w:rPr>
      </w:pPr>
    </w:p>
    <w:p w14:paraId="4C8F6876" w14:textId="2FD5158B" w:rsidR="00954ACE" w:rsidRPr="003D5B23" w:rsidRDefault="00AF1B5B">
      <w:pPr>
        <w:pStyle w:val="Heading2"/>
        <w:spacing w:before="240"/>
        <w:rPr>
          <w:rFonts w:ascii="Raleway" w:hAnsi="Raleway"/>
          <w:sz w:val="28"/>
          <w:szCs w:val="28"/>
        </w:rPr>
      </w:pPr>
      <w:r w:rsidRPr="003D5B23">
        <w:rPr>
          <w:rFonts w:ascii="Raleway" w:hAnsi="Raleway"/>
          <w:sz w:val="28"/>
          <w:szCs w:val="28"/>
        </w:rPr>
        <w:lastRenderedPageBreak/>
        <w:t>Essential Functions</w:t>
      </w:r>
    </w:p>
    <w:p w14:paraId="34A75F05"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Statewide Community Navigation Services</w:t>
      </w:r>
    </w:p>
    <w:p w14:paraId="13F508BA"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Provide direct non-clinical patient navigation services to individuals statewide impacted by cancer and their caregivers, including barrier identification, resource connection, referrals, and follow-up.</w:t>
      </w:r>
    </w:p>
    <w:p w14:paraId="3A5C8D1B"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Provide navigation services to individuals seeking cancer screenings, including education, referral pathway support, and connection to screening resources.</w:t>
      </w:r>
    </w:p>
    <w:p w14:paraId="0B9E0DDE"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Provide Spanish-language navigation support and ensure culturally and linguistically appropriate communication and follow-through.</w:t>
      </w:r>
    </w:p>
    <w:p w14:paraId="4986B4F2"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Conduct intake and document patient interactions and case notes in the navigation system using standardized documentation expectations.</w:t>
      </w:r>
    </w:p>
    <w:p w14:paraId="4FD883B3"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Communicate with patients via phone and text and maintain appropriate boundaries, documentation, and response practices.</w:t>
      </w:r>
    </w:p>
    <w:p w14:paraId="4041576C"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Maintain strict client confidentiality and comply with HIPAA and NCC privacy practices.</w:t>
      </w:r>
    </w:p>
    <w:p w14:paraId="25C3AB91"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Oncology Patient Navigation Network Coordination</w:t>
      </w:r>
    </w:p>
    <w:p w14:paraId="5E99B1A4"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Support Survivorship Program Director in coordinating and managing the Oncology Patient Navigation Network statewide, connecting nurse navigators, non-clinical navigators, community health workers, and partner organizations.</w:t>
      </w:r>
    </w:p>
    <w:p w14:paraId="4940C3DC"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Assist in facilitating bi-monthly network meetings focused on resource sharing, cancer support, networking, and surfacing system barriers patients face.</w:t>
      </w:r>
    </w:p>
    <w:p w14:paraId="54A69C3F"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Data and Reporting Support</w:t>
      </w:r>
    </w:p>
    <w:p w14:paraId="16C5081D"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Assist with entering, compiling, and validating data needed for quarterly reports submitted to the State or other funders.</w:t>
      </w:r>
    </w:p>
    <w:p w14:paraId="1FD4F13E"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Maintain consistent internal tracking for navigation volume, screening navigation activity, and network participation metrics.</w:t>
      </w:r>
    </w:p>
    <w:p w14:paraId="47378D8C" w14:textId="432EDFC8"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 xml:space="preserve">Coordinate with the </w:t>
      </w:r>
      <w:r w:rsidR="00A6393C" w:rsidRPr="003D5B23">
        <w:rPr>
          <w:rFonts w:ascii="Raleway" w:hAnsi="Raleway"/>
          <w:sz w:val="24"/>
          <w:szCs w:val="24"/>
        </w:rPr>
        <w:t>Operations team</w:t>
      </w:r>
      <w:r w:rsidRPr="003D5B23">
        <w:rPr>
          <w:rFonts w:ascii="Raleway" w:hAnsi="Raleway"/>
          <w:sz w:val="24"/>
          <w:szCs w:val="24"/>
        </w:rPr>
        <w:t xml:space="preserve"> to ensure evidence files are complete and audit-ready, including attendance logs, communications, meeting documentation, and deliverable artifacts.</w:t>
      </w:r>
    </w:p>
    <w:p w14:paraId="393E0C47"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Community Outreach, Education, and Campaign Support</w:t>
      </w:r>
    </w:p>
    <w:p w14:paraId="1C69C029" w14:textId="1828A850"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 xml:space="preserve">Participate in community outreach and health events throughout Nevada, with primary emphasis on </w:t>
      </w:r>
      <w:r w:rsidR="0013041E" w:rsidRPr="003D5B23">
        <w:rPr>
          <w:rFonts w:ascii="Raleway" w:hAnsi="Raleway"/>
          <w:sz w:val="24"/>
          <w:szCs w:val="24"/>
        </w:rPr>
        <w:t>s</w:t>
      </w:r>
      <w:r w:rsidRPr="003D5B23">
        <w:rPr>
          <w:rFonts w:ascii="Raleway" w:hAnsi="Raleway"/>
          <w:sz w:val="24"/>
          <w:szCs w:val="24"/>
        </w:rPr>
        <w:t>outhern Nevada activation and partner engagement.</w:t>
      </w:r>
    </w:p>
    <w:p w14:paraId="1FFD997F"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Build connection and maintain relationships with community-based organizations and clinics for both navigation and survivorship initiatives.</w:t>
      </w:r>
    </w:p>
    <w:p w14:paraId="5EF6643E"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 xml:space="preserve">Educate community members on the importance of cancer screenings and promote </w:t>
      </w:r>
      <w:proofErr w:type="spellStart"/>
      <w:r w:rsidRPr="003D5B23">
        <w:rPr>
          <w:rFonts w:ascii="Raleway" w:hAnsi="Raleway"/>
          <w:sz w:val="24"/>
          <w:szCs w:val="24"/>
        </w:rPr>
        <w:t>ThriveNV</w:t>
      </w:r>
      <w:proofErr w:type="spellEnd"/>
      <w:r w:rsidRPr="003D5B23">
        <w:rPr>
          <w:rFonts w:ascii="Raleway" w:hAnsi="Raleway"/>
          <w:sz w:val="24"/>
          <w:szCs w:val="24"/>
        </w:rPr>
        <w:t xml:space="preserve"> navigation services.</w:t>
      </w:r>
    </w:p>
    <w:p w14:paraId="2D7086D3" w14:textId="6ACDBE01"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lastRenderedPageBreak/>
        <w:t>Distribute educational materials and support event logistics as needed in coordination with Community Engagement</w:t>
      </w:r>
      <w:r w:rsidR="0013041E" w:rsidRPr="003D5B23">
        <w:rPr>
          <w:rFonts w:ascii="Raleway" w:hAnsi="Raleway"/>
          <w:sz w:val="24"/>
          <w:szCs w:val="24"/>
        </w:rPr>
        <w:t xml:space="preserve"> Manager</w:t>
      </w:r>
      <w:r w:rsidRPr="003D5B23">
        <w:rPr>
          <w:rFonts w:ascii="Raleway" w:hAnsi="Raleway"/>
          <w:sz w:val="24"/>
          <w:szCs w:val="24"/>
        </w:rPr>
        <w:t xml:space="preserve"> and Communications Director.</w:t>
      </w:r>
    </w:p>
    <w:p w14:paraId="4D788BCA"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Support organizational visibility through participation in local Las Vegas media outlets when requested and approved by leadership.</w:t>
      </w:r>
    </w:p>
    <w:p w14:paraId="2497B48D"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Continuity and Survivability Responsibilities</w:t>
      </w:r>
    </w:p>
    <w:p w14:paraId="6AF65BD6" w14:textId="28622773"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 xml:space="preserve">Maintain step-by-step SOPs for core workflows including </w:t>
      </w:r>
      <w:proofErr w:type="spellStart"/>
      <w:r w:rsidRPr="003D5B23">
        <w:rPr>
          <w:rFonts w:ascii="Raleway" w:hAnsi="Raleway"/>
          <w:sz w:val="24"/>
          <w:szCs w:val="24"/>
        </w:rPr>
        <w:t>ThriveNV</w:t>
      </w:r>
      <w:proofErr w:type="spellEnd"/>
      <w:r w:rsidRPr="003D5B23">
        <w:rPr>
          <w:rFonts w:ascii="Raleway" w:hAnsi="Raleway"/>
          <w:sz w:val="24"/>
          <w:szCs w:val="24"/>
        </w:rPr>
        <w:t xml:space="preserve"> intake documentation, communications practices, and Navigation Network meeting administration.</w:t>
      </w:r>
    </w:p>
    <w:p w14:paraId="082E200D"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Maintain shared trackers and documented calendars so another staff member can execute essential tasks during absences or transition periods.</w:t>
      </w:r>
    </w:p>
    <w:p w14:paraId="6C903736" w14:textId="0500ACDF" w:rsidR="00954ACE" w:rsidRPr="003D5B23" w:rsidRDefault="00A6393C">
      <w:pPr>
        <w:pStyle w:val="ListParagraph"/>
        <w:numPr>
          <w:ilvl w:val="0"/>
          <w:numId w:val="2"/>
        </w:numPr>
        <w:spacing w:after="80"/>
        <w:rPr>
          <w:rFonts w:ascii="Raleway" w:hAnsi="Raleway"/>
          <w:sz w:val="24"/>
          <w:szCs w:val="24"/>
        </w:rPr>
      </w:pPr>
      <w:r w:rsidRPr="003D5B23">
        <w:rPr>
          <w:rFonts w:ascii="Raleway" w:hAnsi="Raleway"/>
          <w:sz w:val="24"/>
          <w:szCs w:val="24"/>
        </w:rPr>
        <w:t>Crosstrain</w:t>
      </w:r>
      <w:r w:rsidR="00AF1B5B" w:rsidRPr="003D5B23">
        <w:rPr>
          <w:rFonts w:ascii="Raleway" w:hAnsi="Raleway"/>
          <w:sz w:val="24"/>
          <w:szCs w:val="24"/>
        </w:rPr>
        <w:t xml:space="preserve"> an adjacent backup staff member on limited, repeatable tasks such as Constant Contact sends, </w:t>
      </w:r>
      <w:proofErr w:type="spellStart"/>
      <w:r w:rsidR="00AF1B5B" w:rsidRPr="003D5B23">
        <w:rPr>
          <w:rFonts w:ascii="Raleway" w:hAnsi="Raleway"/>
          <w:sz w:val="24"/>
          <w:szCs w:val="24"/>
        </w:rPr>
        <w:t>DonorSnap</w:t>
      </w:r>
      <w:proofErr w:type="spellEnd"/>
      <w:r w:rsidR="00AF1B5B" w:rsidRPr="003D5B23">
        <w:rPr>
          <w:rFonts w:ascii="Raleway" w:hAnsi="Raleway"/>
          <w:sz w:val="24"/>
          <w:szCs w:val="24"/>
        </w:rPr>
        <w:t xml:space="preserve"> attendance logging, and meeting recap distribution.</w:t>
      </w:r>
    </w:p>
    <w:p w14:paraId="73A2FE10"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Ensure navigation and network resources are stored centrally and are accessible to leadership and designated backups.</w:t>
      </w:r>
    </w:p>
    <w:p w14:paraId="4EF997EF"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Supervisory Responsibility</w:t>
      </w:r>
    </w:p>
    <w:p w14:paraId="584689DC"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None</w:t>
      </w:r>
    </w:p>
    <w:p w14:paraId="25239530" w14:textId="77777777" w:rsidR="00954ACE" w:rsidRPr="003D5B23" w:rsidRDefault="00AF1B5B">
      <w:pPr>
        <w:spacing w:before="200" w:after="80"/>
        <w:rPr>
          <w:rFonts w:ascii="Raleway" w:hAnsi="Raleway"/>
          <w:sz w:val="24"/>
          <w:szCs w:val="24"/>
        </w:rPr>
      </w:pPr>
      <w:r w:rsidRPr="003D5B23">
        <w:rPr>
          <w:rFonts w:ascii="Raleway" w:hAnsi="Raleway"/>
          <w:b/>
          <w:bCs/>
          <w:sz w:val="24"/>
          <w:szCs w:val="24"/>
        </w:rPr>
        <w:t>Key Deliverables and Success Measures</w:t>
      </w:r>
    </w:p>
    <w:p w14:paraId="611F2B3A" w14:textId="77777777" w:rsidR="00954ACE" w:rsidRPr="003D5B23" w:rsidRDefault="00AF1B5B">
      <w:pPr>
        <w:pStyle w:val="ListParagraph"/>
        <w:numPr>
          <w:ilvl w:val="0"/>
          <w:numId w:val="2"/>
        </w:numPr>
        <w:spacing w:after="80"/>
        <w:rPr>
          <w:rFonts w:ascii="Raleway" w:hAnsi="Raleway"/>
          <w:sz w:val="24"/>
          <w:szCs w:val="24"/>
        </w:rPr>
      </w:pPr>
      <w:proofErr w:type="spellStart"/>
      <w:r w:rsidRPr="003D5B23">
        <w:rPr>
          <w:rFonts w:ascii="Raleway" w:hAnsi="Raleway"/>
          <w:sz w:val="24"/>
          <w:szCs w:val="24"/>
        </w:rPr>
        <w:t>ThriveNV</w:t>
      </w:r>
      <w:proofErr w:type="spellEnd"/>
      <w:r w:rsidRPr="003D5B23">
        <w:rPr>
          <w:rFonts w:ascii="Raleway" w:hAnsi="Raleway"/>
          <w:sz w:val="24"/>
          <w:szCs w:val="24"/>
        </w:rPr>
        <w:t xml:space="preserve"> navigation delivered consistently with timely documentation, follow-up, and appropriate referrals.</w:t>
      </w:r>
    </w:p>
    <w:p w14:paraId="03CA3348"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Spanish-speaking clients supported with culturally competent, clear communication and reliable continuity.</w:t>
      </w:r>
    </w:p>
    <w:p w14:paraId="7F1DF126"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Navigation Network meetings executed on schedule with documented agendas, attendance, and post-meeting recaps.</w:t>
      </w:r>
    </w:p>
    <w:p w14:paraId="3AB92E26"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Quarterly reporting inputs submitted accurately and on time with complete evidence and documentation.</w:t>
      </w:r>
    </w:p>
    <w:p w14:paraId="6D2C3EA5" w14:textId="77777777" w:rsidR="00954ACE" w:rsidRPr="003D5B23" w:rsidRDefault="00AF1B5B">
      <w:pPr>
        <w:pStyle w:val="ListParagraph"/>
        <w:numPr>
          <w:ilvl w:val="0"/>
          <w:numId w:val="2"/>
        </w:numPr>
        <w:spacing w:after="80"/>
        <w:rPr>
          <w:rFonts w:ascii="Raleway" w:hAnsi="Raleway"/>
          <w:sz w:val="24"/>
          <w:szCs w:val="24"/>
        </w:rPr>
      </w:pPr>
      <w:r w:rsidRPr="003D5B23">
        <w:rPr>
          <w:rFonts w:ascii="Raleway" w:hAnsi="Raleway"/>
          <w:sz w:val="24"/>
          <w:szCs w:val="24"/>
        </w:rPr>
        <w:t>Core workflows documented and cross-trained to prevent disruption during staff absences or turnover.</w:t>
      </w:r>
    </w:p>
    <w:p w14:paraId="2DBEA518" w14:textId="4CA320F1" w:rsidR="006A1E0D" w:rsidRPr="003D5B23" w:rsidRDefault="006A1E0D">
      <w:pPr>
        <w:pStyle w:val="ListParagraph"/>
        <w:numPr>
          <w:ilvl w:val="0"/>
          <w:numId w:val="2"/>
        </w:numPr>
        <w:spacing w:after="80"/>
        <w:rPr>
          <w:rFonts w:ascii="Raleway" w:hAnsi="Raleway"/>
          <w:sz w:val="24"/>
          <w:szCs w:val="24"/>
        </w:rPr>
      </w:pPr>
      <w:r w:rsidRPr="003D5B23">
        <w:rPr>
          <w:rFonts w:ascii="Raleway" w:hAnsi="Raleway"/>
          <w:sz w:val="24"/>
          <w:szCs w:val="24"/>
        </w:rPr>
        <w:t>Complete George Washington Oncology Patient Navigator training within 6 months of hire date</w:t>
      </w:r>
      <w:r w:rsidR="003D5B23">
        <w:rPr>
          <w:rFonts w:ascii="Raleway" w:hAnsi="Raleway"/>
          <w:sz w:val="24"/>
          <w:szCs w:val="24"/>
        </w:rPr>
        <w:t>.</w:t>
      </w:r>
    </w:p>
    <w:sectPr w:rsidR="006A1E0D" w:rsidRPr="003D5B23" w:rsidSect="003D5B23">
      <w:headerReference w:type="default" r:id="rId7"/>
      <w:headerReference w:type="first" r:id="rId8"/>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098B9E" w14:textId="77777777" w:rsidR="001D643A" w:rsidRDefault="001D643A">
      <w:r>
        <w:separator/>
      </w:r>
    </w:p>
  </w:endnote>
  <w:endnote w:type="continuationSeparator" w:id="0">
    <w:p w14:paraId="10F82A0B" w14:textId="77777777" w:rsidR="001D643A" w:rsidRDefault="001D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003030101060003"/>
    <w:charset w:val="00"/>
    <w:family w:val="swiss"/>
    <w:pitch w:val="variable"/>
    <w:sig w:usb0="A00000BF" w:usb1="5000005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FCE58C" w14:textId="77777777" w:rsidR="001D643A" w:rsidRDefault="001D643A">
      <w:r>
        <w:separator/>
      </w:r>
    </w:p>
  </w:footnote>
  <w:footnote w:type="continuationSeparator" w:id="0">
    <w:p w14:paraId="7E6822C2" w14:textId="77777777" w:rsidR="001D643A" w:rsidRDefault="001D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F809E4" w14:textId="21EABD2C" w:rsidR="00F20C38" w:rsidRDefault="00F20C38" w:rsidP="00F20C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7EEEF4" w14:textId="5E46D98A" w:rsidR="003D5B23" w:rsidRDefault="003D5B23" w:rsidP="003D5B23">
    <w:pPr>
      <w:pStyle w:val="Header"/>
      <w:jc w:val="right"/>
    </w:pPr>
    <w:r>
      <w:rPr>
        <w:noProof/>
      </w:rPr>
      <w:drawing>
        <wp:inline distT="0" distB="0" distL="0" distR="0" wp14:anchorId="5F14727A" wp14:editId="2E788904">
          <wp:extent cx="1714299" cy="689199"/>
          <wp:effectExtent l="0" t="0" r="635" b="0"/>
          <wp:docPr id="47016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0499" name="Picture 127600499"/>
                  <pic:cNvPicPr/>
                </pic:nvPicPr>
                <pic:blipFill>
                  <a:blip r:embed="rId1">
                    <a:extLst>
                      <a:ext uri="{28A0092B-C50C-407E-A947-70E740481C1C}">
                        <a14:useLocalDpi xmlns:a14="http://schemas.microsoft.com/office/drawing/2010/main" val="0"/>
                      </a:ext>
                    </a:extLst>
                  </a:blip>
                  <a:stretch>
                    <a:fillRect/>
                  </a:stretch>
                </pic:blipFill>
                <pic:spPr>
                  <a:xfrm>
                    <a:off x="0" y="0"/>
                    <a:ext cx="1809293" cy="727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3F51CA"/>
    <w:multiLevelType w:val="hybridMultilevel"/>
    <w:tmpl w:val="017C3F8C"/>
    <w:lvl w:ilvl="0" w:tplc="3B50E506">
      <w:start w:val="1"/>
      <w:numFmt w:val="bullet"/>
      <w:lvlText w:val="•"/>
      <w:lvlJc w:val="left"/>
      <w:pPr>
        <w:ind w:left="720" w:hanging="360"/>
      </w:pPr>
    </w:lvl>
    <w:lvl w:ilvl="1" w:tplc="BBC400BC">
      <w:numFmt w:val="decimal"/>
      <w:lvlText w:val=""/>
      <w:lvlJc w:val="left"/>
    </w:lvl>
    <w:lvl w:ilvl="2" w:tplc="9A10C252">
      <w:numFmt w:val="decimal"/>
      <w:lvlText w:val=""/>
      <w:lvlJc w:val="left"/>
    </w:lvl>
    <w:lvl w:ilvl="3" w:tplc="740A2234">
      <w:numFmt w:val="decimal"/>
      <w:lvlText w:val=""/>
      <w:lvlJc w:val="left"/>
    </w:lvl>
    <w:lvl w:ilvl="4" w:tplc="8E74712E">
      <w:numFmt w:val="decimal"/>
      <w:lvlText w:val=""/>
      <w:lvlJc w:val="left"/>
    </w:lvl>
    <w:lvl w:ilvl="5" w:tplc="8F706152">
      <w:numFmt w:val="decimal"/>
      <w:lvlText w:val=""/>
      <w:lvlJc w:val="left"/>
    </w:lvl>
    <w:lvl w:ilvl="6" w:tplc="ECFC268E">
      <w:numFmt w:val="decimal"/>
      <w:lvlText w:val=""/>
      <w:lvlJc w:val="left"/>
    </w:lvl>
    <w:lvl w:ilvl="7" w:tplc="82FA4980">
      <w:numFmt w:val="decimal"/>
      <w:lvlText w:val=""/>
      <w:lvlJc w:val="left"/>
    </w:lvl>
    <w:lvl w:ilvl="8" w:tplc="3858D980">
      <w:numFmt w:val="decimal"/>
      <w:lvlText w:val=""/>
      <w:lvlJc w:val="left"/>
    </w:lvl>
  </w:abstractNum>
  <w:abstractNum w:abstractNumId="1" w15:restartNumberingAfterBreak="0">
    <w:nsid w:val="2BB75481"/>
    <w:multiLevelType w:val="hybridMultilevel"/>
    <w:tmpl w:val="5BDC92DA"/>
    <w:lvl w:ilvl="0" w:tplc="49B40750">
      <w:start w:val="1"/>
      <w:numFmt w:val="bullet"/>
      <w:lvlText w:val="●"/>
      <w:lvlJc w:val="left"/>
      <w:pPr>
        <w:ind w:left="720" w:hanging="360"/>
      </w:pPr>
    </w:lvl>
    <w:lvl w:ilvl="1" w:tplc="D6E46460">
      <w:start w:val="1"/>
      <w:numFmt w:val="bullet"/>
      <w:lvlText w:val="○"/>
      <w:lvlJc w:val="left"/>
      <w:pPr>
        <w:ind w:left="1440" w:hanging="360"/>
      </w:pPr>
    </w:lvl>
    <w:lvl w:ilvl="2" w:tplc="154AFDFC">
      <w:start w:val="1"/>
      <w:numFmt w:val="bullet"/>
      <w:lvlText w:val="■"/>
      <w:lvlJc w:val="left"/>
      <w:pPr>
        <w:ind w:left="2160" w:hanging="360"/>
      </w:pPr>
    </w:lvl>
    <w:lvl w:ilvl="3" w:tplc="3858E240">
      <w:start w:val="1"/>
      <w:numFmt w:val="bullet"/>
      <w:lvlText w:val="●"/>
      <w:lvlJc w:val="left"/>
      <w:pPr>
        <w:ind w:left="2880" w:hanging="360"/>
      </w:pPr>
    </w:lvl>
    <w:lvl w:ilvl="4" w:tplc="3C3E8F46">
      <w:start w:val="1"/>
      <w:numFmt w:val="bullet"/>
      <w:lvlText w:val="○"/>
      <w:lvlJc w:val="left"/>
      <w:pPr>
        <w:ind w:left="3600" w:hanging="360"/>
      </w:pPr>
    </w:lvl>
    <w:lvl w:ilvl="5" w:tplc="0C0EED62">
      <w:start w:val="1"/>
      <w:numFmt w:val="bullet"/>
      <w:lvlText w:val="■"/>
      <w:lvlJc w:val="left"/>
      <w:pPr>
        <w:ind w:left="4320" w:hanging="360"/>
      </w:pPr>
    </w:lvl>
    <w:lvl w:ilvl="6" w:tplc="6D245C16">
      <w:start w:val="1"/>
      <w:numFmt w:val="bullet"/>
      <w:lvlText w:val="●"/>
      <w:lvlJc w:val="left"/>
      <w:pPr>
        <w:ind w:left="5040" w:hanging="360"/>
      </w:pPr>
    </w:lvl>
    <w:lvl w:ilvl="7" w:tplc="0E567C52">
      <w:start w:val="1"/>
      <w:numFmt w:val="bullet"/>
      <w:lvlText w:val="●"/>
      <w:lvlJc w:val="left"/>
      <w:pPr>
        <w:ind w:left="5760" w:hanging="360"/>
      </w:pPr>
    </w:lvl>
    <w:lvl w:ilvl="8" w:tplc="CB10B7BA">
      <w:start w:val="1"/>
      <w:numFmt w:val="bullet"/>
      <w:lvlText w:val="●"/>
      <w:lvlJc w:val="left"/>
      <w:pPr>
        <w:ind w:left="6480" w:hanging="360"/>
      </w:pPr>
    </w:lvl>
  </w:abstractNum>
  <w:num w:numId="1" w16cid:durableId="1707174846">
    <w:abstractNumId w:val="1"/>
    <w:lvlOverride w:ilvl="0">
      <w:startOverride w:val="1"/>
    </w:lvlOverride>
  </w:num>
  <w:num w:numId="2" w16cid:durableId="642152987">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CE"/>
    <w:rsid w:val="000E541C"/>
    <w:rsid w:val="0013041E"/>
    <w:rsid w:val="001D643A"/>
    <w:rsid w:val="0030129B"/>
    <w:rsid w:val="003D5B23"/>
    <w:rsid w:val="003E38B2"/>
    <w:rsid w:val="00626B5C"/>
    <w:rsid w:val="006A1E0D"/>
    <w:rsid w:val="008A65A6"/>
    <w:rsid w:val="00954ACE"/>
    <w:rsid w:val="00967A1B"/>
    <w:rsid w:val="00A6393C"/>
    <w:rsid w:val="00AB40F8"/>
    <w:rsid w:val="00AF1B5B"/>
    <w:rsid w:val="00D32A69"/>
    <w:rsid w:val="00EE63EE"/>
    <w:rsid w:val="00F0749C"/>
    <w:rsid w:val="00F20C38"/>
    <w:rsid w:val="00F50484"/>
    <w:rsid w:val="00FE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FD25"/>
  <w15:docId w15:val="{C5E91791-F589-43A9-8C76-46A5184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Open Sans" w:eastAsia="Open Sans"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80"/>
      <w:jc w:val="center"/>
      <w:outlineLvl w:val="0"/>
    </w:pPr>
    <w:rPr>
      <w:rFonts w:ascii="Arial" w:eastAsia="Arial" w:hAnsi="Arial" w:cs="Arial"/>
      <w:b/>
      <w:bCs/>
      <w:color w:val="2F408B"/>
      <w:sz w:val="28"/>
      <w:szCs w:val="28"/>
    </w:rPr>
  </w:style>
  <w:style w:type="paragraph" w:styleId="Heading2">
    <w:name w:val="heading 2"/>
    <w:uiPriority w:val="9"/>
    <w:unhideWhenUsed/>
    <w:qFormat/>
    <w:pPr>
      <w:spacing w:before="280" w:after="80"/>
      <w:outlineLvl w:val="1"/>
    </w:pPr>
    <w:rPr>
      <w:rFonts w:ascii="Arial" w:eastAsia="Arial" w:hAnsi="Arial" w:cs="Arial"/>
      <w:b/>
      <w:bCs/>
      <w:color w:val="2F408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13041E"/>
  </w:style>
  <w:style w:type="character" w:styleId="CommentReference">
    <w:name w:val="annotation reference"/>
    <w:basedOn w:val="DefaultParagraphFont"/>
    <w:uiPriority w:val="99"/>
    <w:semiHidden/>
    <w:unhideWhenUsed/>
    <w:rsid w:val="0013041E"/>
    <w:rPr>
      <w:sz w:val="16"/>
      <w:szCs w:val="16"/>
    </w:rPr>
  </w:style>
  <w:style w:type="paragraph" w:styleId="CommentText">
    <w:name w:val="annotation text"/>
    <w:basedOn w:val="Normal"/>
    <w:link w:val="CommentTextChar"/>
    <w:uiPriority w:val="99"/>
    <w:unhideWhenUsed/>
    <w:rsid w:val="0013041E"/>
    <w:rPr>
      <w:sz w:val="20"/>
      <w:szCs w:val="20"/>
    </w:rPr>
  </w:style>
  <w:style w:type="character" w:customStyle="1" w:styleId="CommentTextChar">
    <w:name w:val="Comment Text Char"/>
    <w:basedOn w:val="DefaultParagraphFont"/>
    <w:link w:val="CommentText"/>
    <w:uiPriority w:val="99"/>
    <w:rsid w:val="0013041E"/>
    <w:rPr>
      <w:sz w:val="20"/>
      <w:szCs w:val="20"/>
    </w:rPr>
  </w:style>
  <w:style w:type="paragraph" w:styleId="CommentSubject">
    <w:name w:val="annotation subject"/>
    <w:basedOn w:val="CommentText"/>
    <w:next w:val="CommentText"/>
    <w:link w:val="CommentSubjectChar"/>
    <w:uiPriority w:val="99"/>
    <w:semiHidden/>
    <w:unhideWhenUsed/>
    <w:rsid w:val="0013041E"/>
    <w:rPr>
      <w:b/>
      <w:bCs/>
    </w:rPr>
  </w:style>
  <w:style w:type="character" w:customStyle="1" w:styleId="CommentSubjectChar">
    <w:name w:val="Comment Subject Char"/>
    <w:basedOn w:val="CommentTextChar"/>
    <w:link w:val="CommentSubject"/>
    <w:uiPriority w:val="99"/>
    <w:semiHidden/>
    <w:rsid w:val="0013041E"/>
    <w:rPr>
      <w:b/>
      <w:bCs/>
      <w:sz w:val="20"/>
      <w:szCs w:val="20"/>
    </w:rPr>
  </w:style>
  <w:style w:type="paragraph" w:styleId="Header">
    <w:name w:val="header"/>
    <w:basedOn w:val="Normal"/>
    <w:link w:val="HeaderChar"/>
    <w:uiPriority w:val="99"/>
    <w:unhideWhenUsed/>
    <w:rsid w:val="00F0749C"/>
    <w:pPr>
      <w:tabs>
        <w:tab w:val="center" w:pos="4680"/>
        <w:tab w:val="right" w:pos="9360"/>
      </w:tabs>
    </w:pPr>
  </w:style>
  <w:style w:type="character" w:customStyle="1" w:styleId="HeaderChar">
    <w:name w:val="Header Char"/>
    <w:basedOn w:val="DefaultParagraphFont"/>
    <w:link w:val="Header"/>
    <w:uiPriority w:val="99"/>
    <w:rsid w:val="00F0749C"/>
  </w:style>
  <w:style w:type="paragraph" w:styleId="Footer">
    <w:name w:val="footer"/>
    <w:basedOn w:val="Normal"/>
    <w:link w:val="FooterChar"/>
    <w:uiPriority w:val="99"/>
    <w:unhideWhenUsed/>
    <w:rsid w:val="00F0749C"/>
    <w:pPr>
      <w:tabs>
        <w:tab w:val="center" w:pos="4680"/>
        <w:tab w:val="right" w:pos="9360"/>
      </w:tabs>
    </w:pPr>
  </w:style>
  <w:style w:type="character" w:customStyle="1" w:styleId="FooterChar">
    <w:name w:val="Footer Char"/>
    <w:basedOn w:val="DefaultParagraphFont"/>
    <w:link w:val="Footer"/>
    <w:uiPriority w:val="99"/>
    <w:rsid w:val="00F0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Kristen Hackbarth</cp:lastModifiedBy>
  <cp:revision>3</cp:revision>
  <dcterms:created xsi:type="dcterms:W3CDTF">2026-07-08T21:58:00Z</dcterms:created>
  <dcterms:modified xsi:type="dcterms:W3CDTF">2026-07-08T22:29:00Z</dcterms:modified>
</cp:coreProperties>
</file>